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64" w:rsidRPr="00994C64" w:rsidRDefault="00994C64" w:rsidP="00994C64">
      <w:pPr>
        <w:keepNext/>
        <w:keepLines/>
        <w:jc w:val="right"/>
        <w:rPr>
          <w:sz w:val="28"/>
          <w:szCs w:val="28"/>
        </w:rPr>
      </w:pPr>
      <w:r w:rsidRPr="00994C64">
        <w:rPr>
          <w:sz w:val="28"/>
          <w:szCs w:val="28"/>
        </w:rPr>
        <w:t xml:space="preserve">Приложение N </w:t>
      </w:r>
      <w:r w:rsidR="008176CE">
        <w:rPr>
          <w:sz w:val="28"/>
          <w:szCs w:val="28"/>
        </w:rPr>
        <w:t>7</w:t>
      </w:r>
      <w:r w:rsidRPr="00994C64">
        <w:rPr>
          <w:sz w:val="28"/>
          <w:szCs w:val="28"/>
        </w:rPr>
        <w:br/>
        <w:t>к Учетной политике</w:t>
      </w:r>
      <w:r w:rsidRPr="00994C64">
        <w:rPr>
          <w:sz w:val="28"/>
          <w:szCs w:val="28"/>
        </w:rPr>
        <w:br/>
        <w:t>для целей бюджетного учета</w:t>
      </w:r>
    </w:p>
    <w:p w:rsidR="00994C64" w:rsidRPr="00994C64" w:rsidRDefault="008176CE" w:rsidP="00994C64">
      <w:pPr>
        <w:pStyle w:val="a3"/>
        <w:rPr>
          <w:szCs w:val="28"/>
        </w:rPr>
      </w:pPr>
      <w:bookmarkStart w:id="0" w:name="_docStart_11"/>
      <w:bookmarkStart w:id="1" w:name="_title_11"/>
      <w:bookmarkStart w:id="2" w:name="_ref_597263"/>
      <w:bookmarkEnd w:id="0"/>
      <w:r>
        <w:rPr>
          <w:szCs w:val="28"/>
        </w:rPr>
        <w:t xml:space="preserve"> Выдача</w:t>
      </w:r>
      <w:r w:rsidR="00812215">
        <w:rPr>
          <w:szCs w:val="28"/>
        </w:rPr>
        <w:t xml:space="preserve"> под</w:t>
      </w:r>
      <w:r w:rsidR="00994C64" w:rsidRPr="00994C64">
        <w:rPr>
          <w:szCs w:val="28"/>
        </w:rPr>
        <w:t>отчет денежных средств, составления и представления отчетов подотчетными лицами</w:t>
      </w:r>
      <w:bookmarkEnd w:id="1"/>
      <w:bookmarkEnd w:id="2"/>
    </w:p>
    <w:p w:rsidR="00994C64" w:rsidRPr="00994C64" w:rsidRDefault="00994C64" w:rsidP="00994C64">
      <w:pPr>
        <w:pStyle w:val="heading1normal"/>
        <w:numPr>
          <w:ilvl w:val="0"/>
          <w:numId w:val="2"/>
        </w:numPr>
        <w:rPr>
          <w:sz w:val="28"/>
          <w:szCs w:val="28"/>
        </w:rPr>
      </w:pPr>
      <w:bookmarkStart w:id="3" w:name="_ref_1706528"/>
      <w:r w:rsidRPr="00994C64">
        <w:rPr>
          <w:b/>
          <w:sz w:val="28"/>
          <w:szCs w:val="28"/>
        </w:rPr>
        <w:t>Общие положения</w:t>
      </w:r>
      <w:bookmarkEnd w:id="3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4" w:name="_ref_1706529"/>
      <w:r w:rsidRPr="00994C64">
        <w:rPr>
          <w:sz w:val="28"/>
          <w:szCs w:val="28"/>
        </w:rPr>
        <w:t>Порядок устанавливает единые правила расчетов с подотчетными лицами.</w:t>
      </w:r>
      <w:bookmarkEnd w:id="4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5" w:name="_ref_1706530"/>
      <w:r w:rsidRPr="00994C64">
        <w:rPr>
          <w:sz w:val="28"/>
          <w:szCs w:val="28"/>
        </w:rPr>
        <w:t>Основными нормативными правовыми актами, использованными при разработке настоящего Порядка, являются:</w:t>
      </w:r>
      <w:bookmarkEnd w:id="5"/>
    </w:p>
    <w:p w:rsidR="00994C64" w:rsidRPr="00994C64" w:rsidRDefault="00994C64" w:rsidP="00994C64">
      <w:pPr>
        <w:rPr>
          <w:sz w:val="28"/>
          <w:szCs w:val="28"/>
        </w:rPr>
      </w:pPr>
      <w:r w:rsidRPr="00994C64">
        <w:rPr>
          <w:sz w:val="28"/>
          <w:szCs w:val="28"/>
        </w:rPr>
        <w:t xml:space="preserve">- </w:t>
      </w:r>
      <w:hyperlink r:id="rId7" w:history="1">
        <w:r w:rsidRPr="00994C64">
          <w:rPr>
            <w:rStyle w:val="a5"/>
            <w:sz w:val="28"/>
            <w:szCs w:val="28"/>
          </w:rPr>
          <w:t>Указание</w:t>
        </w:r>
      </w:hyperlink>
      <w:r w:rsidRPr="00994C64">
        <w:rPr>
          <w:sz w:val="28"/>
          <w:szCs w:val="28"/>
        </w:rPr>
        <w:t xml:space="preserve"> N 3210-У;</w:t>
      </w:r>
    </w:p>
    <w:p w:rsidR="00994C64" w:rsidRPr="00994C64" w:rsidRDefault="00994C64" w:rsidP="00994C64">
      <w:pPr>
        <w:rPr>
          <w:sz w:val="28"/>
          <w:szCs w:val="28"/>
        </w:rPr>
      </w:pPr>
      <w:r w:rsidRPr="00994C64">
        <w:rPr>
          <w:sz w:val="28"/>
          <w:szCs w:val="28"/>
        </w:rPr>
        <w:t xml:space="preserve">- </w:t>
      </w:r>
      <w:hyperlink r:id="rId8" w:history="1">
        <w:r w:rsidRPr="00994C64">
          <w:rPr>
            <w:rStyle w:val="a5"/>
            <w:sz w:val="28"/>
            <w:szCs w:val="28"/>
          </w:rPr>
          <w:t>Инструкция</w:t>
        </w:r>
      </w:hyperlink>
      <w:r w:rsidRPr="00994C64">
        <w:rPr>
          <w:sz w:val="28"/>
          <w:szCs w:val="28"/>
        </w:rPr>
        <w:t xml:space="preserve"> N 157н;</w:t>
      </w:r>
    </w:p>
    <w:p w:rsidR="00994C64" w:rsidRPr="00994C64" w:rsidRDefault="00994C64" w:rsidP="00994C64">
      <w:pPr>
        <w:rPr>
          <w:sz w:val="28"/>
          <w:szCs w:val="28"/>
        </w:rPr>
      </w:pPr>
      <w:r w:rsidRPr="00994C64">
        <w:rPr>
          <w:sz w:val="28"/>
          <w:szCs w:val="28"/>
        </w:rPr>
        <w:t xml:space="preserve">- </w:t>
      </w:r>
      <w:hyperlink r:id="rId9" w:history="1">
        <w:r w:rsidRPr="00994C64">
          <w:rPr>
            <w:rStyle w:val="a5"/>
            <w:sz w:val="28"/>
            <w:szCs w:val="28"/>
          </w:rPr>
          <w:t>Приказ</w:t>
        </w:r>
      </w:hyperlink>
      <w:r w:rsidRPr="00994C64">
        <w:rPr>
          <w:sz w:val="28"/>
          <w:szCs w:val="28"/>
        </w:rPr>
        <w:t xml:space="preserve"> Минфина России N 52н;</w:t>
      </w:r>
    </w:p>
    <w:p w:rsidR="00994C64" w:rsidRPr="00994C64" w:rsidRDefault="00994C64" w:rsidP="00994C64">
      <w:pPr>
        <w:rPr>
          <w:sz w:val="28"/>
          <w:szCs w:val="28"/>
        </w:rPr>
      </w:pPr>
      <w:r w:rsidRPr="00994C64">
        <w:rPr>
          <w:sz w:val="28"/>
          <w:szCs w:val="28"/>
        </w:rPr>
        <w:t xml:space="preserve">- </w:t>
      </w:r>
      <w:hyperlink r:id="rId10" w:history="1">
        <w:r w:rsidRPr="00994C64">
          <w:rPr>
            <w:rStyle w:val="a5"/>
            <w:sz w:val="28"/>
            <w:szCs w:val="28"/>
          </w:rPr>
          <w:t>Положение</w:t>
        </w:r>
      </w:hyperlink>
      <w:r w:rsidRPr="00994C64">
        <w:rPr>
          <w:sz w:val="28"/>
          <w:szCs w:val="28"/>
        </w:rPr>
        <w:t xml:space="preserve"> об особенностях направления работников в служебные командировки, утвержденное Постановлением Правительства РФ от 13.10.2008 N 749.</w:t>
      </w:r>
    </w:p>
    <w:p w:rsidR="00994C64" w:rsidRPr="00994C64" w:rsidRDefault="00994C64" w:rsidP="00994C64">
      <w:pPr>
        <w:pStyle w:val="heading1normal"/>
        <w:rPr>
          <w:sz w:val="28"/>
          <w:szCs w:val="28"/>
        </w:rPr>
      </w:pPr>
      <w:bookmarkStart w:id="6" w:name="_ref_1715371"/>
      <w:r w:rsidRPr="00994C64">
        <w:rPr>
          <w:b/>
          <w:sz w:val="28"/>
          <w:szCs w:val="28"/>
        </w:rPr>
        <w:t>Порядок выдачи денежных средств под отчет</w:t>
      </w:r>
      <w:bookmarkEnd w:id="6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7" w:name="_ref_1724044"/>
      <w:r w:rsidRPr="00994C64">
        <w:rPr>
          <w:sz w:val="28"/>
          <w:szCs w:val="28"/>
        </w:rPr>
        <w:t>Денежные средства выдаются (перечисляются) под отчет:</w:t>
      </w:r>
      <w:bookmarkEnd w:id="7"/>
    </w:p>
    <w:p w:rsidR="00994C64" w:rsidRPr="00994C64" w:rsidRDefault="00994C64" w:rsidP="00994C64">
      <w:pPr>
        <w:rPr>
          <w:sz w:val="28"/>
          <w:szCs w:val="28"/>
        </w:rPr>
      </w:pPr>
      <w:r w:rsidRPr="00994C64">
        <w:rPr>
          <w:sz w:val="28"/>
          <w:szCs w:val="28"/>
        </w:rPr>
        <w:t>- на административно-хозяйственные нужды;</w:t>
      </w:r>
    </w:p>
    <w:p w:rsidR="00994C64" w:rsidRDefault="00994C64" w:rsidP="00994C64">
      <w:pPr>
        <w:rPr>
          <w:sz w:val="28"/>
          <w:szCs w:val="28"/>
        </w:rPr>
      </w:pPr>
      <w:r w:rsidRPr="00994C64">
        <w:rPr>
          <w:sz w:val="28"/>
          <w:szCs w:val="28"/>
        </w:rPr>
        <w:t>- покрытие (возмещение) затрат, связанных со служебными командировками.</w:t>
      </w:r>
    </w:p>
    <w:p w:rsidR="00994C64" w:rsidRPr="00994C64" w:rsidRDefault="00994C64" w:rsidP="00994C64">
      <w:pPr>
        <w:rPr>
          <w:sz w:val="28"/>
          <w:szCs w:val="28"/>
        </w:rPr>
      </w:pPr>
      <w:r>
        <w:rPr>
          <w:sz w:val="28"/>
          <w:szCs w:val="28"/>
        </w:rPr>
        <w:t>- компенсацию на питание доноров</w:t>
      </w:r>
    </w:p>
    <w:p w:rsidR="00994C64" w:rsidRDefault="00994C64" w:rsidP="00994C64">
      <w:pPr>
        <w:pStyle w:val="2"/>
        <w:rPr>
          <w:sz w:val="28"/>
          <w:szCs w:val="28"/>
        </w:rPr>
      </w:pPr>
      <w:bookmarkStart w:id="8" w:name="_ref_1724045"/>
      <w:r w:rsidRPr="00994C64">
        <w:rPr>
          <w:sz w:val="28"/>
          <w:szCs w:val="28"/>
        </w:rPr>
        <w:t>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8"/>
    </w:p>
    <w:p w:rsidR="00994C64" w:rsidRDefault="00977135" w:rsidP="00994C64">
      <w:r>
        <w:t>1.ПАТРИНА АНАСТАСИЯ СЕРГЕЕВНА</w:t>
      </w:r>
    </w:p>
    <w:p w:rsidR="00994C64" w:rsidRDefault="00994C64" w:rsidP="00994C64">
      <w:r>
        <w:t>2.ДЕМИНА ИРИНА АЛЕКСАНДРОВНА</w:t>
      </w:r>
    </w:p>
    <w:p w:rsidR="00994C64" w:rsidRDefault="00994C64" w:rsidP="00994C64">
      <w:r>
        <w:t>3.СМИРНОВА МАРИНА ИВАНОВНА</w:t>
      </w:r>
    </w:p>
    <w:p w:rsidR="00994C64" w:rsidRDefault="00994C64" w:rsidP="00994C64">
      <w:r>
        <w:t>4.РОДИНА МАРИНА НИКОЛАЕВНА</w:t>
      </w:r>
    </w:p>
    <w:p w:rsidR="00994C64" w:rsidRDefault="00977135" w:rsidP="00994C64">
      <w:r>
        <w:t>5.ВЛАСОВА АЛЛА АНАТОЛЬЕВНА</w:t>
      </w:r>
    </w:p>
    <w:p w:rsidR="00994C64" w:rsidRDefault="00994C64" w:rsidP="00994C64">
      <w:r>
        <w:t>6.ПОНОМАРЕВА ИРИНА АНДРЕЕВНА</w:t>
      </w:r>
    </w:p>
    <w:p w:rsidR="00994C64" w:rsidRDefault="00994C64" w:rsidP="00994C64">
      <w:r>
        <w:t>7.МЫШКИНА ГАЛИНА ВЛАДИМИРОВНА</w:t>
      </w:r>
    </w:p>
    <w:p w:rsidR="00994C64" w:rsidRDefault="00994C64" w:rsidP="00994C64">
      <w:r>
        <w:t>8.ДЕМЧУК ЕКАТЕРИНА КОНСТАНТИНОВНА</w:t>
      </w:r>
    </w:p>
    <w:p w:rsidR="00977135" w:rsidRDefault="00977135" w:rsidP="00994C64"/>
    <w:p w:rsidR="00994C64" w:rsidRDefault="00994C64" w:rsidP="00994C64">
      <w:r>
        <w:t>9.КОСМЫЧ ОЛЬГА БОРИСОВНА</w:t>
      </w:r>
    </w:p>
    <w:p w:rsidR="00863228" w:rsidRDefault="00863228" w:rsidP="00994C64">
      <w:r>
        <w:t>10.ТИМОШЕНКО ГАЛИНА АЛЕКСЕЕВНА</w:t>
      </w:r>
    </w:p>
    <w:p w:rsidR="00863228" w:rsidRPr="00994C64" w:rsidRDefault="00863228" w:rsidP="00994C64">
      <w:r>
        <w:t>11</w:t>
      </w:r>
      <w:r w:rsidR="00572A02">
        <w:t>.</w:t>
      </w:r>
      <w:r w:rsidR="00977135">
        <w:t>СОЛОВЬЕВА АНЖЕЛИКА СЕРГЕЕВНА</w:t>
      </w:r>
      <w:bookmarkStart w:id="9" w:name="_GoBack"/>
      <w:bookmarkEnd w:id="9"/>
    </w:p>
    <w:p w:rsidR="00994C64" w:rsidRDefault="00994C64" w:rsidP="00994C64">
      <w:pPr>
        <w:pStyle w:val="2"/>
        <w:rPr>
          <w:sz w:val="28"/>
          <w:szCs w:val="28"/>
        </w:rPr>
      </w:pPr>
      <w:bookmarkStart w:id="10" w:name="_ref_1724046"/>
      <w:r w:rsidRPr="00994C64">
        <w:rPr>
          <w:sz w:val="28"/>
          <w:szCs w:val="28"/>
        </w:rPr>
        <w:t>Сумма денежных средств, выдаваемых под отчет одному лицу на административно-хозяйственные нужды, с учетом п</w:t>
      </w:r>
      <w:r w:rsidR="003A2CE1">
        <w:rPr>
          <w:sz w:val="28"/>
          <w:szCs w:val="28"/>
        </w:rPr>
        <w:t>ерерасхода не может превышать 90 000 (Девяносто</w:t>
      </w:r>
      <w:r w:rsidRPr="00994C64">
        <w:rPr>
          <w:sz w:val="28"/>
          <w:szCs w:val="28"/>
        </w:rPr>
        <w:t xml:space="preserve"> тысяч) руб.</w:t>
      </w:r>
      <w:bookmarkEnd w:id="10"/>
    </w:p>
    <w:p w:rsidR="00994C64" w:rsidRDefault="00994C64" w:rsidP="00994C64">
      <w:pPr>
        <w:rPr>
          <w:sz w:val="28"/>
          <w:szCs w:val="28"/>
        </w:rPr>
      </w:pPr>
      <w:r w:rsidRPr="00994C64">
        <w:rPr>
          <w:sz w:val="28"/>
          <w:szCs w:val="28"/>
        </w:rPr>
        <w:t>На ком</w:t>
      </w:r>
      <w:r w:rsidR="00004239">
        <w:rPr>
          <w:sz w:val="28"/>
          <w:szCs w:val="28"/>
        </w:rPr>
        <w:t>пенсацию на питание доноров до 1500 000,00 (Один миллион пя</w:t>
      </w:r>
      <w:r w:rsidRPr="00994C64">
        <w:rPr>
          <w:sz w:val="28"/>
          <w:szCs w:val="28"/>
        </w:rPr>
        <w:t>тьсот тысяч рублей)</w:t>
      </w:r>
      <w:r>
        <w:rPr>
          <w:sz w:val="28"/>
          <w:szCs w:val="28"/>
        </w:rPr>
        <w:t>, в зависимости от выездной деятельности</w:t>
      </w:r>
      <w:r w:rsidR="003A2CE1">
        <w:rPr>
          <w:sz w:val="28"/>
          <w:szCs w:val="28"/>
        </w:rPr>
        <w:t xml:space="preserve"> в данном месяце</w:t>
      </w:r>
      <w:r>
        <w:rPr>
          <w:sz w:val="28"/>
          <w:szCs w:val="28"/>
        </w:rPr>
        <w:t>.</w:t>
      </w:r>
    </w:p>
    <w:p w:rsidR="00994C64" w:rsidRDefault="00994C64" w:rsidP="00994C64">
      <w:pPr>
        <w:pStyle w:val="2"/>
        <w:rPr>
          <w:sz w:val="28"/>
          <w:szCs w:val="28"/>
        </w:rPr>
      </w:pPr>
      <w:bookmarkStart w:id="11" w:name="_ref_1724047"/>
      <w:r w:rsidRPr="00994C64">
        <w:rPr>
          <w:sz w:val="28"/>
          <w:szCs w:val="28"/>
        </w:rPr>
        <w:t>Денежные средства под отчет на административно-хозяйственные нужды перечисляются на банковские дебетовые карты сотрудников.</w:t>
      </w:r>
      <w:bookmarkEnd w:id="11"/>
    </w:p>
    <w:p w:rsidR="00994C64" w:rsidRPr="0074145D" w:rsidRDefault="00994C64" w:rsidP="00994C64">
      <w:pPr>
        <w:rPr>
          <w:sz w:val="28"/>
          <w:szCs w:val="28"/>
        </w:rPr>
      </w:pPr>
      <w:r>
        <w:t xml:space="preserve"> </w:t>
      </w:r>
      <w:r w:rsidRPr="00994C64">
        <w:rPr>
          <w:sz w:val="28"/>
          <w:szCs w:val="28"/>
        </w:rPr>
        <w:t>К</w:t>
      </w:r>
      <w:r>
        <w:rPr>
          <w:sz w:val="28"/>
          <w:szCs w:val="28"/>
        </w:rPr>
        <w:t>омпенсация</w:t>
      </w:r>
      <w:r w:rsidRPr="00994C64">
        <w:rPr>
          <w:sz w:val="28"/>
          <w:szCs w:val="28"/>
        </w:rPr>
        <w:t xml:space="preserve"> на питание доноров выдается денежными купюрами налом через кассу</w:t>
      </w:r>
      <w:r w:rsidR="0074145D">
        <w:t>.</w:t>
      </w:r>
    </w:p>
    <w:p w:rsidR="00994C64" w:rsidRDefault="00994C64" w:rsidP="00994C64">
      <w:pPr>
        <w:pStyle w:val="2"/>
        <w:rPr>
          <w:sz w:val="28"/>
          <w:szCs w:val="28"/>
        </w:rPr>
      </w:pPr>
      <w:bookmarkStart w:id="12" w:name="_ref_1724048"/>
      <w:r w:rsidRPr="00994C64">
        <w:rPr>
          <w:sz w:val="28"/>
          <w:szCs w:val="28"/>
        </w:rPr>
        <w:t>Максимальный с</w:t>
      </w:r>
      <w:r w:rsidR="0074145D">
        <w:rPr>
          <w:sz w:val="28"/>
          <w:szCs w:val="28"/>
        </w:rPr>
        <w:t>рок выдачи денежных средств под</w:t>
      </w:r>
      <w:r w:rsidRPr="00994C64">
        <w:rPr>
          <w:sz w:val="28"/>
          <w:szCs w:val="28"/>
        </w:rPr>
        <w:t>отчет на административно-</w:t>
      </w:r>
      <w:r>
        <w:rPr>
          <w:sz w:val="28"/>
          <w:szCs w:val="28"/>
        </w:rPr>
        <w:t>хозяйственные нужды составляет 3</w:t>
      </w:r>
      <w:r w:rsidRPr="00994C64">
        <w:rPr>
          <w:sz w:val="28"/>
          <w:szCs w:val="28"/>
        </w:rPr>
        <w:t>0 календарных дней</w:t>
      </w:r>
      <w:bookmarkEnd w:id="12"/>
      <w:r w:rsidR="0074145D">
        <w:rPr>
          <w:sz w:val="28"/>
          <w:szCs w:val="28"/>
        </w:rPr>
        <w:t>, в конце года денежные средства выдаются на компенсацию питания доноров до</w:t>
      </w:r>
    </w:p>
    <w:p w:rsidR="0074145D" w:rsidRPr="0074145D" w:rsidRDefault="0074145D" w:rsidP="0074145D">
      <w:pPr>
        <w:ind w:firstLine="0"/>
        <w:rPr>
          <w:sz w:val="28"/>
          <w:szCs w:val="28"/>
        </w:rPr>
      </w:pPr>
      <w:r w:rsidRPr="0074145D">
        <w:rPr>
          <w:sz w:val="28"/>
          <w:szCs w:val="28"/>
        </w:rPr>
        <w:t>до полной выдачи по ведомостям</w:t>
      </w:r>
      <w:r>
        <w:rPr>
          <w:sz w:val="28"/>
          <w:szCs w:val="28"/>
        </w:rPr>
        <w:t>.</w:t>
      </w:r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13" w:name="_ref_1724049"/>
      <w:r w:rsidRPr="00994C64">
        <w:rPr>
          <w:sz w:val="28"/>
          <w:szCs w:val="28"/>
        </w:rPr>
        <w:t>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распорядительным актом руководителя.</w:t>
      </w:r>
      <w:bookmarkEnd w:id="13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14" w:name="_ref_1724050"/>
      <w:r w:rsidRPr="00994C64">
        <w:rPr>
          <w:sz w:val="28"/>
          <w:szCs w:val="28"/>
        </w:rPr>
        <w:t>Авансы на расходы, связанные со служебными командировками, перечисляются на банковские дебетовые карты сотрудников.</w:t>
      </w:r>
      <w:bookmarkEnd w:id="14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15" w:name="_ref_1724051"/>
      <w:r w:rsidRPr="00994C64">
        <w:rPr>
          <w:sz w:val="28"/>
          <w:szCs w:val="28"/>
        </w:rPr>
        <w:t>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приложении N 1 к настоящему Порядку.</w:t>
      </w:r>
      <w:bookmarkEnd w:id="15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16" w:name="_ref_1724052"/>
      <w:r w:rsidRPr="00994C64">
        <w:rPr>
          <w:sz w:val="28"/>
          <w:szCs w:val="28"/>
        </w:rPr>
        <w:t>На заявлении работника уполномоченное должностное лицо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"Задолженность отсутствует" с указанием даты и проставлением подписи уполномоченного лица.</w:t>
      </w:r>
      <w:bookmarkEnd w:id="16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17" w:name="_ref_1724053"/>
      <w:r w:rsidRPr="00994C64">
        <w:rPr>
          <w:sz w:val="28"/>
          <w:szCs w:val="28"/>
        </w:rPr>
        <w:lastRenderedPageBreak/>
        <w:t>Руководитель в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  <w:bookmarkEnd w:id="17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18" w:name="_ref_1724054"/>
      <w:r w:rsidRPr="00994C64">
        <w:rPr>
          <w:sz w:val="28"/>
          <w:szCs w:val="28"/>
        </w:rPr>
        <w:t xml:space="preserve">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11" w:history="1">
        <w:r w:rsidRPr="00994C64">
          <w:rPr>
            <w:rStyle w:val="a5"/>
            <w:sz w:val="28"/>
            <w:szCs w:val="28"/>
          </w:rPr>
          <w:t>(ф. 0504505)</w:t>
        </w:r>
      </w:hyperlink>
      <w:r w:rsidRPr="00994C64">
        <w:rPr>
          <w:sz w:val="28"/>
          <w:szCs w:val="28"/>
        </w:rPr>
        <w:t>.</w:t>
      </w:r>
      <w:bookmarkEnd w:id="18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19" w:name="_ref_1724055"/>
      <w:r w:rsidRPr="00994C64">
        <w:rPr>
          <w:sz w:val="28"/>
          <w:szCs w:val="28"/>
        </w:rPr>
        <w:t>Передача выданных (перечисленных) под отчет денежных средств одним лицом другому запрещается.</w:t>
      </w:r>
      <w:bookmarkEnd w:id="19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20" w:name="_ref_1724056"/>
      <w:r w:rsidRPr="00994C64">
        <w:rPr>
          <w:sz w:val="28"/>
          <w:szCs w:val="28"/>
        </w:rPr>
        <w:t>В исключительных случаях, когда работник с разрешения руководителя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документов.</w:t>
      </w:r>
      <w:bookmarkEnd w:id="20"/>
    </w:p>
    <w:p w:rsidR="00994C64" w:rsidRPr="00994C64" w:rsidRDefault="00994C64" w:rsidP="00994C64">
      <w:pPr>
        <w:pStyle w:val="heading1normal"/>
        <w:rPr>
          <w:sz w:val="28"/>
          <w:szCs w:val="28"/>
        </w:rPr>
      </w:pPr>
      <w:bookmarkStart w:id="21" w:name="_ref_1732807"/>
      <w:r w:rsidRPr="00994C64">
        <w:rPr>
          <w:b/>
          <w:sz w:val="28"/>
          <w:szCs w:val="28"/>
        </w:rPr>
        <w:t>Порядок представления отчетности подотчетными лицами</w:t>
      </w:r>
      <w:bookmarkEnd w:id="21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22" w:name="_ref_1732808"/>
      <w:r w:rsidRPr="00994C64">
        <w:rPr>
          <w:sz w:val="28"/>
          <w:szCs w:val="28"/>
        </w:rPr>
        <w:t>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  <w:bookmarkEnd w:id="22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23" w:name="_ref_1732809"/>
      <w:r w:rsidRPr="00994C64">
        <w:rPr>
          <w:sz w:val="28"/>
          <w:szCs w:val="28"/>
        </w:rPr>
        <w:t xml:space="preserve">Авансовый отчет </w:t>
      </w:r>
      <w:hyperlink r:id="rId12" w:history="1">
        <w:r w:rsidRPr="00994C64">
          <w:rPr>
            <w:rStyle w:val="a5"/>
            <w:sz w:val="28"/>
            <w:szCs w:val="28"/>
          </w:rPr>
          <w:t>(ф. 0504505)</w:t>
        </w:r>
      </w:hyperlink>
      <w:r w:rsidRPr="00994C64">
        <w:rPr>
          <w:sz w:val="28"/>
          <w:szCs w:val="28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</w:t>
      </w:r>
      <w:r w:rsidR="00D11D19">
        <w:rPr>
          <w:sz w:val="28"/>
          <w:szCs w:val="28"/>
        </w:rPr>
        <w:t xml:space="preserve"> согласно КОСГУ</w:t>
      </w:r>
      <w:r w:rsidRPr="00994C64">
        <w:rPr>
          <w:sz w:val="28"/>
          <w:szCs w:val="28"/>
        </w:rPr>
        <w:t>.</w:t>
      </w:r>
      <w:bookmarkEnd w:id="23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24" w:name="_ref_1732810"/>
      <w:r w:rsidRPr="00994C64">
        <w:rPr>
          <w:sz w:val="28"/>
          <w:szCs w:val="28"/>
        </w:rPr>
        <w:t xml:space="preserve">Авансовый отчет </w:t>
      </w:r>
      <w:hyperlink r:id="rId13" w:history="1">
        <w:r w:rsidRPr="00994C64">
          <w:rPr>
            <w:rStyle w:val="a5"/>
            <w:sz w:val="28"/>
            <w:szCs w:val="28"/>
          </w:rPr>
          <w:t>(ф. 0504505)</w:t>
        </w:r>
      </w:hyperlink>
      <w:r w:rsidRPr="00994C64">
        <w:rPr>
          <w:sz w:val="28"/>
          <w:szCs w:val="28"/>
        </w:rPr>
        <w:t xml:space="preserve"> по командировочным расходам представляется работником не позднее трех рабочих дней со дня возвращения из командировки</w:t>
      </w:r>
      <w:r w:rsidR="00D11D19">
        <w:rPr>
          <w:sz w:val="28"/>
          <w:szCs w:val="28"/>
        </w:rPr>
        <w:t xml:space="preserve"> согласно КОСГУ</w:t>
      </w:r>
      <w:r w:rsidRPr="00994C64">
        <w:rPr>
          <w:sz w:val="28"/>
          <w:szCs w:val="28"/>
        </w:rPr>
        <w:t>.</w:t>
      </w:r>
      <w:bookmarkEnd w:id="24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25" w:name="_ref_1732811"/>
      <w:r w:rsidRPr="00994C64">
        <w:rPr>
          <w:sz w:val="28"/>
          <w:szCs w:val="28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4" w:history="1">
        <w:r w:rsidRPr="00994C64">
          <w:rPr>
            <w:rStyle w:val="a5"/>
            <w:sz w:val="28"/>
            <w:szCs w:val="28"/>
          </w:rPr>
          <w:t>(ф. 0504505)</w:t>
        </w:r>
      </w:hyperlink>
      <w:r w:rsidRPr="00994C64">
        <w:rPr>
          <w:sz w:val="28"/>
          <w:szCs w:val="28"/>
        </w:rPr>
        <w:t>, наличие документов, подтверждающих произведенные расходы, обоснованность расходования средств.</w:t>
      </w:r>
      <w:bookmarkEnd w:id="25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26" w:name="_ref_1732812"/>
      <w:r w:rsidRPr="00994C64">
        <w:rPr>
          <w:sz w:val="28"/>
          <w:szCs w:val="28"/>
        </w:rPr>
        <w:t>Все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  <w:bookmarkEnd w:id="26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27" w:name="_ref_1732813"/>
      <w:r w:rsidRPr="00994C64">
        <w:rPr>
          <w:sz w:val="28"/>
          <w:szCs w:val="28"/>
        </w:rPr>
        <w:t xml:space="preserve">Проверенный Авансовый отчет </w:t>
      </w:r>
      <w:hyperlink r:id="rId15" w:history="1">
        <w:r w:rsidRPr="00994C64">
          <w:rPr>
            <w:rStyle w:val="a5"/>
            <w:sz w:val="28"/>
            <w:szCs w:val="28"/>
          </w:rPr>
          <w:t>(ф. 0504505)</w:t>
        </w:r>
      </w:hyperlink>
      <w:r w:rsidRPr="00994C64">
        <w:rPr>
          <w:sz w:val="28"/>
          <w:szCs w:val="28"/>
        </w:rPr>
        <w:t xml:space="preserve"> утверждает руководитель. После этого отчет принимается к учету.</w:t>
      </w:r>
      <w:bookmarkEnd w:id="27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28" w:name="_ref_1732814"/>
      <w:r w:rsidRPr="00994C64">
        <w:rPr>
          <w:sz w:val="28"/>
          <w:szCs w:val="28"/>
        </w:rPr>
        <w:lastRenderedPageBreak/>
        <w:t>Проверка и утверждение авансового отчета осуществляются в течение трех рабочих дней со дня его представления подотчетным лицом.</w:t>
      </w:r>
      <w:bookmarkEnd w:id="28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29" w:name="_ref_1732815"/>
      <w:r w:rsidRPr="00994C64">
        <w:rPr>
          <w:sz w:val="28"/>
          <w:szCs w:val="28"/>
        </w:rPr>
        <w:t>Сумма превышения принятых к учету расходов подотчетного лица над ранее выданным авансом (сумма утвержденного перерасхода) в течение 30 календарных дней перечисляются на банковские дебетовые карты сотрудников.</w:t>
      </w:r>
      <w:bookmarkEnd w:id="29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30" w:name="_ref_1732816"/>
      <w:r w:rsidRPr="00994C64">
        <w:rPr>
          <w:sz w:val="28"/>
          <w:szCs w:val="28"/>
        </w:rPr>
        <w:t xml:space="preserve">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6" w:history="1">
        <w:r w:rsidRPr="00994C64">
          <w:rPr>
            <w:rStyle w:val="a5"/>
            <w:sz w:val="28"/>
            <w:szCs w:val="28"/>
          </w:rPr>
          <w:t>(ф. 0504505)</w:t>
        </w:r>
      </w:hyperlink>
      <w:r w:rsidRPr="00994C64">
        <w:rPr>
          <w:sz w:val="28"/>
          <w:szCs w:val="28"/>
        </w:rPr>
        <w:t>.</w:t>
      </w:r>
      <w:bookmarkEnd w:id="30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31" w:name="_ref_1732817"/>
      <w:r w:rsidRPr="00994C64">
        <w:rPr>
          <w:sz w:val="28"/>
          <w:szCs w:val="28"/>
        </w:rPr>
        <w:t xml:space="preserve">Если работник в установленный срок не представил Авансовый отчет </w:t>
      </w:r>
      <w:hyperlink r:id="rId17" w:history="1">
        <w:r w:rsidRPr="00994C64">
          <w:rPr>
            <w:rStyle w:val="a5"/>
            <w:sz w:val="28"/>
            <w:szCs w:val="28"/>
          </w:rPr>
          <w:t>(ф. 0504505)</w:t>
        </w:r>
      </w:hyperlink>
      <w:r w:rsidRPr="00994C64">
        <w:rPr>
          <w:sz w:val="28"/>
          <w:szCs w:val="28"/>
        </w:rPr>
        <w:t xml:space="preserve">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18" w:history="1">
        <w:r w:rsidRPr="00994C64">
          <w:rPr>
            <w:rStyle w:val="a5"/>
            <w:sz w:val="28"/>
            <w:szCs w:val="28"/>
          </w:rPr>
          <w:t>ст. ст. 137</w:t>
        </w:r>
      </w:hyperlink>
      <w:r w:rsidRPr="00994C64">
        <w:rPr>
          <w:sz w:val="28"/>
          <w:szCs w:val="28"/>
        </w:rPr>
        <w:t xml:space="preserve"> и </w:t>
      </w:r>
      <w:hyperlink r:id="rId19" w:history="1">
        <w:r w:rsidRPr="00994C64">
          <w:rPr>
            <w:rStyle w:val="a5"/>
            <w:sz w:val="28"/>
            <w:szCs w:val="28"/>
          </w:rPr>
          <w:t>138</w:t>
        </w:r>
      </w:hyperlink>
      <w:r w:rsidRPr="00994C64">
        <w:rPr>
          <w:sz w:val="28"/>
          <w:szCs w:val="28"/>
        </w:rPr>
        <w:t xml:space="preserve"> ТК РФ.</w:t>
      </w:r>
      <w:bookmarkEnd w:id="31"/>
    </w:p>
    <w:p w:rsidR="00994C64" w:rsidRPr="00994C64" w:rsidRDefault="00994C64" w:rsidP="00994C64">
      <w:pPr>
        <w:pStyle w:val="2"/>
        <w:rPr>
          <w:sz w:val="28"/>
          <w:szCs w:val="28"/>
        </w:rPr>
      </w:pPr>
      <w:bookmarkStart w:id="32" w:name="_ref_1732818"/>
      <w:r w:rsidRPr="00994C64">
        <w:rPr>
          <w:sz w:val="28"/>
          <w:szCs w:val="28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  <w:bookmarkEnd w:id="32"/>
    </w:p>
    <w:p w:rsidR="00754E18" w:rsidRPr="00994C64" w:rsidRDefault="00754E18">
      <w:pPr>
        <w:rPr>
          <w:sz w:val="28"/>
          <w:szCs w:val="28"/>
        </w:rPr>
      </w:pPr>
    </w:p>
    <w:sectPr w:rsidR="00754E18" w:rsidRPr="0099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0C" w:rsidRDefault="00FF7B0C" w:rsidP="00994C64">
      <w:pPr>
        <w:spacing w:before="0" w:after="0" w:line="240" w:lineRule="auto"/>
      </w:pPr>
      <w:r>
        <w:separator/>
      </w:r>
    </w:p>
  </w:endnote>
  <w:endnote w:type="continuationSeparator" w:id="0">
    <w:p w:rsidR="00FF7B0C" w:rsidRDefault="00FF7B0C" w:rsidP="00994C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0C" w:rsidRDefault="00FF7B0C" w:rsidP="00994C64">
      <w:pPr>
        <w:spacing w:before="0" w:after="0" w:line="240" w:lineRule="auto"/>
      </w:pPr>
      <w:r>
        <w:separator/>
      </w:r>
    </w:p>
  </w:footnote>
  <w:footnote w:type="continuationSeparator" w:id="0">
    <w:p w:rsidR="00FF7B0C" w:rsidRDefault="00FF7B0C" w:rsidP="00994C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64"/>
    <w:rsid w:val="00004239"/>
    <w:rsid w:val="001368BE"/>
    <w:rsid w:val="001B634A"/>
    <w:rsid w:val="00212959"/>
    <w:rsid w:val="003A26F2"/>
    <w:rsid w:val="003A2CE1"/>
    <w:rsid w:val="003A5B9D"/>
    <w:rsid w:val="00410026"/>
    <w:rsid w:val="00572A02"/>
    <w:rsid w:val="0074145D"/>
    <w:rsid w:val="00754E18"/>
    <w:rsid w:val="00812215"/>
    <w:rsid w:val="008176CE"/>
    <w:rsid w:val="00863228"/>
    <w:rsid w:val="00977135"/>
    <w:rsid w:val="00994C64"/>
    <w:rsid w:val="00BF7B87"/>
    <w:rsid w:val="00C0086C"/>
    <w:rsid w:val="00C170B3"/>
    <w:rsid w:val="00D11D19"/>
    <w:rsid w:val="00EB4322"/>
    <w:rsid w:val="00EF7D13"/>
    <w:rsid w:val="00F4521C"/>
    <w:rsid w:val="00FE017C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213A"/>
  <w15:chartTrackingRefBased/>
  <w15:docId w15:val="{AB9B1DE2-6C63-4F1C-9458-35B1D50D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64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C64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994C64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994C64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994C64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994C64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94C64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94C64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94C64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94C64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C6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C6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C64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C6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4C6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4C6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4C6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94C6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94C6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994C64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994C64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994C64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5">
    <w:name w:val="Hyperlink"/>
    <w:unhideWhenUsed/>
    <w:rsid w:val="00994C6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4C6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C64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94C6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C6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8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0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19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4" Type="http://schemas.openxmlformats.org/officeDocument/2006/relationships/hyperlink" Target="consultantplus://offline/ref=9D8161AA42813FF2C5CEF20345109A18045E915A4D486592BF0D91A3DD55F1698951AD9BC98E255BD5FCEE95C00C9338499B9D4E29600D213292d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1252</Words>
  <Characters>7141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2018-11-26T08:08:00Z</dcterms:created>
  <dcterms:modified xsi:type="dcterms:W3CDTF">2022-10-26T07:13:00Z</dcterms:modified>
</cp:coreProperties>
</file>